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7" w:rsidRPr="00286107" w:rsidRDefault="00286107" w:rsidP="002861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6107">
        <w:rPr>
          <w:rFonts w:ascii="Times New Roman" w:hAnsi="Times New Roman"/>
          <w:color w:val="000000"/>
          <w:sz w:val="28"/>
          <w:szCs w:val="28"/>
          <w:lang w:eastAsia="ru-RU"/>
        </w:rPr>
        <w:t>Для проведения практических занятий в шк</w:t>
      </w:r>
      <w:r w:rsidRPr="0039521C">
        <w:rPr>
          <w:rFonts w:ascii="Times New Roman" w:hAnsi="Times New Roman"/>
          <w:color w:val="000000"/>
          <w:sz w:val="28"/>
          <w:szCs w:val="28"/>
          <w:lang w:eastAsia="ru-RU"/>
        </w:rPr>
        <w:t>оле функционируют кабинеты, спортивный зал</w:t>
      </w:r>
      <w:r w:rsidRPr="002861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которых ведущая роль отводится практическим работам, экскурсиям, тренировочным занятиям.</w:t>
      </w:r>
    </w:p>
    <w:p w:rsidR="00286107" w:rsidRPr="00286107" w:rsidRDefault="00286107" w:rsidP="002861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521C">
        <w:rPr>
          <w:rFonts w:ascii="Times New Roman" w:hAnsi="Times New Roman"/>
          <w:b/>
          <w:bCs/>
          <w:sz w:val="28"/>
          <w:szCs w:val="28"/>
          <w:lang w:eastAsia="ru-RU"/>
        </w:rPr>
        <w:t>Перечень объектов для проведения практических занятий</w:t>
      </w:r>
    </w:p>
    <w:tbl>
      <w:tblPr>
        <w:tblW w:w="866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8"/>
        <w:gridCol w:w="1225"/>
        <w:gridCol w:w="5331"/>
      </w:tblGrid>
      <w:tr w:rsidR="009B6DED" w:rsidRPr="0039521C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Площадь объекта, кв.м.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9B6DED" w:rsidRPr="0039521C" w:rsidTr="009B6DED">
        <w:trPr>
          <w:trHeight w:val="1320"/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Кабинет - технологии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39521C" w:rsidRDefault="009B6DED" w:rsidP="002861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 предназначен для проведения практич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еских занятий с </w:t>
            </w:r>
            <w:proofErr w:type="gramStart"/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5-11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классов по приобретению навыков приготовления пищи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для проведения практических работ формирующих представления о составляющих  </w:t>
            </w:r>
            <w:proofErr w:type="spellStart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техносферы</w:t>
            </w:r>
            <w:proofErr w:type="spellEnd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о современном производстве и о распространенных в нем технологиях. </w:t>
            </w:r>
          </w:p>
          <w:p w:rsidR="009B6DED" w:rsidRPr="00286107" w:rsidRDefault="009B6DED" w:rsidP="002861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6DED" w:rsidRPr="0039521C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58,4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DD48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Оборудован</w:t>
            </w:r>
            <w:proofErr w:type="gramEnd"/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стеллажами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Фонд укомплектован научно-популярной, справочной, методической, художественной, учебной литературой, электронными изданиями, аудиовизуальными изданиями, периодической печатью и дидактическими изданиями.</w:t>
            </w:r>
          </w:p>
        </w:tc>
      </w:tr>
      <w:tr w:rsidR="009B6DED" w:rsidRPr="0039521C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53,5</w:t>
            </w:r>
          </w:p>
          <w:p w:rsidR="009B6DED" w:rsidRPr="00286107" w:rsidRDefault="009B6DED" w:rsidP="002861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9B6DED" w:rsidRPr="00286107" w:rsidRDefault="009B6DED" w:rsidP="002861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мобильный класс.</w:t>
            </w:r>
          </w:p>
        </w:tc>
      </w:tr>
      <w:tr w:rsidR="009B6DED" w:rsidRPr="0055277C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Кабинет физики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58,8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55277C" w:rsidRDefault="009B6DED" w:rsidP="007712C5">
            <w:pPr>
              <w:pStyle w:val="ConsPlusCell"/>
              <w:widowControl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28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Укомплектован</w:t>
            </w:r>
            <w:proofErr w:type="gramEnd"/>
            <w:r w:rsidRPr="0028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средствами обучения и воспитания по: механике, электродинамике, молекулярной </w:t>
            </w:r>
            <w:r w:rsidRPr="0028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физике, оптике, квантовой физике.</w:t>
            </w:r>
            <w:r w:rsidRPr="0028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</w:t>
            </w:r>
            <w:r w:rsidRPr="0028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учителя</w:t>
            </w:r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527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</w:t>
            </w:r>
            <w:r w:rsidRPr="0028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r w:rsidRPr="005527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проведения  демонстрационных и  лабораторных работ:  </w:t>
            </w:r>
            <w:bookmarkStart w:id="0" w:name="_GoBack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амперметр, барометр, батарея конденсаторная, весы технические, весы учебные, весы чувствительные, вольтметр, выпрямитель,</w:t>
            </w:r>
            <w:proofErr w:type="gramEnd"/>
          </w:p>
          <w:p w:rsidR="009B6DED" w:rsidRPr="0055277C" w:rsidRDefault="009B6DED" w:rsidP="007712C5">
            <w:pPr>
              <w:pStyle w:val="ConsPlusCell"/>
              <w:widowControl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гальванометр, гигрометр, глобус луны, динамометр, дроссельная катушка, звуковой генератор, камертон «Ля»</w:t>
            </w:r>
            <w:proofErr w:type="gram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люч замыкания тока,</w:t>
            </w:r>
          </w:p>
          <w:p w:rsidR="009B6DED" w:rsidRPr="0055277C" w:rsidRDefault="009B6DED" w:rsidP="007712C5">
            <w:pPr>
              <w:pStyle w:val="ConsPlusCell"/>
              <w:widowControl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лампа дуговая, лампа затмения, машина </w:t>
            </w:r>
            <w:proofErr w:type="spell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Атвуда</w:t>
            </w:r>
            <w:proofErr w:type="spell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B6DED" w:rsidRPr="0055277C" w:rsidRDefault="009B6DED" w:rsidP="007712C5">
            <w:pPr>
              <w:pStyle w:val="ConsPlusCell"/>
              <w:widowControl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машина постоянного тока, машина </w:t>
            </w:r>
            <w:proofErr w:type="spell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ценробеж</w:t>
            </w:r>
            <w:proofErr w:type="spell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:rsidR="009B6DED" w:rsidRPr="0055277C" w:rsidRDefault="009B6DED" w:rsidP="007712C5">
            <w:pPr>
              <w:pStyle w:val="ConsPlusCell"/>
              <w:widowControl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метроном </w:t>
            </w:r>
            <w:proofErr w:type="spell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бескон.</w:t>
            </w:r>
            <w:proofErr w:type="gram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,м</w:t>
            </w:r>
            <w:proofErr w:type="gram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одель</w:t>
            </w:r>
            <w:proofErr w:type="spell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4-х </w:t>
            </w:r>
            <w:proofErr w:type="spell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тактного</w:t>
            </w:r>
            <w:proofErr w:type="spell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двигателя,</w:t>
            </w:r>
          </w:p>
          <w:p w:rsidR="009B6DED" w:rsidRPr="00286107" w:rsidRDefault="009B6DED" w:rsidP="0055277C">
            <w:pPr>
              <w:pStyle w:val="ConsPlusCell"/>
              <w:widowControl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по фотометрии</w:t>
            </w:r>
            <w:proofErr w:type="gram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по поляризации, прибор </w:t>
            </w:r>
            <w:proofErr w:type="spell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вихр</w:t>
            </w:r>
            <w:proofErr w:type="spell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токов, прибор для демонстрации газов, прибор оптический, прибор по кинематике, прибор фотометрии, психрометр, разновес, реостат, спектроскоп ,</w:t>
            </w:r>
            <w:proofErr w:type="spellStart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стетофильтр</w:t>
            </w:r>
            <w:proofErr w:type="spellEnd"/>
            <w:r w:rsidRPr="00552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оптический, стробоскоп, тележка Ньютона, трансформатор разборный, трансформатор универсальный, трубка Ньютона, турбина водяная, турбина паровая, электрометр</w:t>
            </w:r>
            <w:bookmarkEnd w:id="0"/>
          </w:p>
        </w:tc>
      </w:tr>
      <w:tr w:rsidR="009B6DED" w:rsidRPr="0039521C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39521C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спортивный зал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39521C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7712C5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асположен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1 этаже 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предназначен для обучающихся  1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-11 классов.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Зал оснащен раздевалками для девочек и мальчиков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душевыми, туалетами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Имеется кабин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ет для педагога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оснащенный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ПК 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необходимой мебелью.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Оборудование зала: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шведская стенка, маты гимнастические,  мячи баскетбольные, мячи волейбольные, мячи набивные, мячи футбольные, обручи, перекладины навесные, сетки 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волейбольные, скакалки,  фишки, козел,  мостик гимнастический,  щиты баскетбольные, кольца баскетбольные, скамейки, палки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гимнастические, стол теннисный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  канат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 гимнастические</w:t>
            </w:r>
            <w:r w:rsidRPr="007712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 лыжи, Учебно-дидактические материалы по всем программ</w:t>
            </w:r>
            <w:proofErr w:type="gramEnd"/>
          </w:p>
        </w:tc>
      </w:tr>
      <w:tr w:rsidR="009B6DED" w:rsidRPr="007712C5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6DED" w:rsidRPr="00286107" w:rsidRDefault="009B6DED" w:rsidP="006F18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Кабинет 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6DED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B6DED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B6DED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B6DED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B6DED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9B6DED" w:rsidRPr="00286107" w:rsidRDefault="009B6DED" w:rsidP="00C546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Кабинет оснащен следующим оборудованием: автоматизированное место учителя (проектор, 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ПК, 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экран), глобусы, набор карт России, набор карт мира, набор минералов, компасы, набор рельефных таблиц.</w:t>
            </w:r>
            <w:proofErr w:type="gramEnd"/>
          </w:p>
        </w:tc>
      </w:tr>
      <w:tr w:rsidR="009B6DED" w:rsidRPr="0039521C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Кабинет химии</w:t>
            </w:r>
          </w:p>
        </w:tc>
        <w:tc>
          <w:tcPr>
            <w:tcW w:w="121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Проводятся практические и лабораторные работы по неорганической (8-9 класс), органической химии (10 класс), общей химии (11 кла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сс). Кабинет оборудован вытяжным шкафом, раковиной с горячей и холодной водой. 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Для проведения практических работ имеются </w:t>
            </w:r>
            <w:proofErr w:type="gramStart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лаборантская</w:t>
            </w:r>
            <w:proofErr w:type="gramEnd"/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приборы, реактивы, аудиовизуальные средства, печатные объекты</w:t>
            </w:r>
          </w:p>
          <w:p w:rsidR="009B6DED" w:rsidRPr="00286107" w:rsidRDefault="009B6DED" w:rsidP="006F18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Автоматизированное мес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то учителя (проектор, ПК, экран) 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  <w:tr w:rsidR="009B6DED" w:rsidRPr="0039521C" w:rsidTr="009B6DED">
        <w:trPr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Кабинет биологии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2861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DED" w:rsidRPr="00286107" w:rsidRDefault="009B6DED" w:rsidP="001847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микроскопы световые, микропрепараты. Практические занятия проводятся для обучающихся  5-11 классов.</w:t>
            </w:r>
          </w:p>
          <w:p w:rsidR="009B6DED" w:rsidRPr="00286107" w:rsidRDefault="009B6DED" w:rsidP="001847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Автоматизированное место учителя (проектор, 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ПК</w:t>
            </w: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экран)</w:t>
            </w:r>
          </w:p>
          <w:p w:rsidR="009B6DED" w:rsidRPr="00286107" w:rsidRDefault="009B6DED" w:rsidP="001847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Комплект демонстрационного оборудования для проведения лабораторных работ</w:t>
            </w:r>
          </w:p>
          <w:p w:rsidR="009B6DED" w:rsidRPr="00286107" w:rsidRDefault="009B6DED" w:rsidP="006F18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1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9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спирометр.</w:t>
            </w:r>
          </w:p>
        </w:tc>
      </w:tr>
      <w:tr w:rsidR="009B6DED" w:rsidRPr="0039521C" w:rsidTr="009B6DED">
        <w:trPr>
          <w:trHeight w:val="5814"/>
          <w:tblCellSpacing w:w="7" w:type="dxa"/>
          <w:jc w:val="center"/>
        </w:trPr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6DED" w:rsidRPr="00286107" w:rsidRDefault="009B6DED" w:rsidP="001847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6DED" w:rsidRPr="00286107" w:rsidRDefault="009B6DED" w:rsidP="001847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6DED" w:rsidRPr="00286107" w:rsidRDefault="009B6DED" w:rsidP="009071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2275" w:rsidRPr="0039521C" w:rsidRDefault="00C62275" w:rsidP="00286107">
      <w:pPr>
        <w:rPr>
          <w:rFonts w:ascii="Times New Roman" w:hAnsi="Times New Roman"/>
          <w:sz w:val="28"/>
          <w:szCs w:val="28"/>
        </w:rPr>
      </w:pPr>
    </w:p>
    <w:sectPr w:rsidR="00C62275" w:rsidRPr="0039521C" w:rsidSect="00C62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689"/>
    <w:multiLevelType w:val="hybridMultilevel"/>
    <w:tmpl w:val="8F88D8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D7A3C"/>
    <w:multiLevelType w:val="hybridMultilevel"/>
    <w:tmpl w:val="597A23F4"/>
    <w:lvl w:ilvl="0" w:tplc="23D63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A745F"/>
    <w:multiLevelType w:val="hybridMultilevel"/>
    <w:tmpl w:val="5BE83590"/>
    <w:lvl w:ilvl="0" w:tplc="1AA476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D7EC6"/>
    <w:multiLevelType w:val="hybridMultilevel"/>
    <w:tmpl w:val="550E7C46"/>
    <w:lvl w:ilvl="0" w:tplc="1AA476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E6CC6"/>
    <w:multiLevelType w:val="hybridMultilevel"/>
    <w:tmpl w:val="AE46462E"/>
    <w:lvl w:ilvl="0" w:tplc="C490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E6B18"/>
    <w:multiLevelType w:val="hybridMultilevel"/>
    <w:tmpl w:val="84C4D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7D56"/>
    <w:multiLevelType w:val="hybridMultilevel"/>
    <w:tmpl w:val="D4F2D2B6"/>
    <w:lvl w:ilvl="0" w:tplc="C490400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78D3D5A"/>
    <w:multiLevelType w:val="hybridMultilevel"/>
    <w:tmpl w:val="E06C094E"/>
    <w:lvl w:ilvl="0" w:tplc="D2965A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0F781B"/>
    <w:multiLevelType w:val="hybridMultilevel"/>
    <w:tmpl w:val="4A60C5BC"/>
    <w:lvl w:ilvl="0" w:tplc="9E603B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50699"/>
    <w:multiLevelType w:val="hybridMultilevel"/>
    <w:tmpl w:val="802EE866"/>
    <w:lvl w:ilvl="0" w:tplc="57EC682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5"/>
        </w:tabs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5"/>
        </w:tabs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5"/>
        </w:tabs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5"/>
        </w:tabs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5"/>
        </w:tabs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5"/>
        </w:tabs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5"/>
        </w:tabs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5"/>
        </w:tabs>
        <w:ind w:left="6275" w:hanging="180"/>
      </w:pPr>
    </w:lvl>
  </w:abstractNum>
  <w:abstractNum w:abstractNumId="10">
    <w:nsid w:val="5C3101A9"/>
    <w:multiLevelType w:val="hybridMultilevel"/>
    <w:tmpl w:val="907A44B0"/>
    <w:lvl w:ilvl="0" w:tplc="C490400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0710C4"/>
    <w:multiLevelType w:val="hybridMultilevel"/>
    <w:tmpl w:val="91F25EBE"/>
    <w:lvl w:ilvl="0" w:tplc="1AA476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83C4F"/>
    <w:multiLevelType w:val="hybridMultilevel"/>
    <w:tmpl w:val="A89AC01A"/>
    <w:lvl w:ilvl="0" w:tplc="5540D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18E"/>
    <w:rsid w:val="000A27AB"/>
    <w:rsid w:val="000D64FC"/>
    <w:rsid w:val="0016787B"/>
    <w:rsid w:val="00223918"/>
    <w:rsid w:val="00233277"/>
    <w:rsid w:val="00286107"/>
    <w:rsid w:val="002D16F5"/>
    <w:rsid w:val="00377D7F"/>
    <w:rsid w:val="0039521C"/>
    <w:rsid w:val="004F5F99"/>
    <w:rsid w:val="0050537C"/>
    <w:rsid w:val="0055277C"/>
    <w:rsid w:val="006D72FC"/>
    <w:rsid w:val="006F1881"/>
    <w:rsid w:val="007712C5"/>
    <w:rsid w:val="00812194"/>
    <w:rsid w:val="009071BE"/>
    <w:rsid w:val="00945B26"/>
    <w:rsid w:val="0096043C"/>
    <w:rsid w:val="009B318E"/>
    <w:rsid w:val="009B6DED"/>
    <w:rsid w:val="00B23BFF"/>
    <w:rsid w:val="00B33C89"/>
    <w:rsid w:val="00BD670C"/>
    <w:rsid w:val="00C54619"/>
    <w:rsid w:val="00C62275"/>
    <w:rsid w:val="00CD7E2A"/>
    <w:rsid w:val="00D91674"/>
    <w:rsid w:val="00DD4826"/>
    <w:rsid w:val="00DE519B"/>
    <w:rsid w:val="00DF5CB5"/>
    <w:rsid w:val="00ED2577"/>
    <w:rsid w:val="00FA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7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1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9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F5CB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5CB5"/>
  </w:style>
  <w:style w:type="character" w:styleId="a6">
    <w:name w:val="Emphasis"/>
    <w:basedOn w:val="a0"/>
    <w:uiPriority w:val="20"/>
    <w:qFormat/>
    <w:rsid w:val="00DF5CB5"/>
    <w:rPr>
      <w:i/>
      <w:iCs/>
    </w:rPr>
  </w:style>
  <w:style w:type="character" w:styleId="a7">
    <w:name w:val="Strong"/>
    <w:basedOn w:val="a0"/>
    <w:uiPriority w:val="22"/>
    <w:qFormat/>
    <w:rsid w:val="00DF5CB5"/>
    <w:rPr>
      <w:b/>
      <w:bCs/>
    </w:rPr>
  </w:style>
  <w:style w:type="paragraph" w:styleId="a8">
    <w:name w:val="List Paragraph"/>
    <w:basedOn w:val="a"/>
    <w:uiPriority w:val="99"/>
    <w:qFormat/>
    <w:rsid w:val="00CD7E2A"/>
    <w:pPr>
      <w:ind w:left="720"/>
      <w:contextualSpacing/>
    </w:pPr>
  </w:style>
  <w:style w:type="paragraph" w:customStyle="1" w:styleId="ConsPlusCell">
    <w:name w:val="ConsPlusCell"/>
    <w:rsid w:val="007712C5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7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1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9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F5CB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5CB5"/>
  </w:style>
  <w:style w:type="character" w:styleId="a6">
    <w:name w:val="Emphasis"/>
    <w:basedOn w:val="a0"/>
    <w:uiPriority w:val="20"/>
    <w:qFormat/>
    <w:rsid w:val="00DF5CB5"/>
    <w:rPr>
      <w:i/>
      <w:iCs/>
    </w:rPr>
  </w:style>
  <w:style w:type="character" w:styleId="a7">
    <w:name w:val="Strong"/>
    <w:basedOn w:val="a0"/>
    <w:uiPriority w:val="22"/>
    <w:qFormat/>
    <w:rsid w:val="00DF5CB5"/>
    <w:rPr>
      <w:b/>
      <w:bCs/>
    </w:rPr>
  </w:style>
  <w:style w:type="paragraph" w:styleId="a8">
    <w:name w:val="List Paragraph"/>
    <w:basedOn w:val="a"/>
    <w:uiPriority w:val="99"/>
    <w:qFormat/>
    <w:rsid w:val="00CD7E2A"/>
    <w:pPr>
      <w:ind w:left="720"/>
      <w:contextualSpacing/>
    </w:pPr>
  </w:style>
  <w:style w:type="paragraph" w:customStyle="1" w:styleId="ConsPlusCell">
    <w:name w:val="ConsPlusCell"/>
    <w:rsid w:val="007712C5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80D6-7379-4819-B324-9A242A7F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11</cp:revision>
  <cp:lastPrinted>2017-04-24T08:17:00Z</cp:lastPrinted>
  <dcterms:created xsi:type="dcterms:W3CDTF">2017-05-03T07:31:00Z</dcterms:created>
  <dcterms:modified xsi:type="dcterms:W3CDTF">2019-04-23T08:25:00Z</dcterms:modified>
</cp:coreProperties>
</file>